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19E" w:rsidRDefault="00BA2855">
      <w:pPr>
        <w:spacing w:beforeLines="50" w:before="156" w:afterLines="100" w:after="312" w:line="400" w:lineRule="exact"/>
        <w:rPr>
          <w:bCs/>
          <w:iCs/>
          <w:color w:val="000000"/>
          <w:sz w:val="24"/>
        </w:rPr>
      </w:pPr>
      <w:r>
        <w:rPr>
          <w:bCs/>
          <w:iCs/>
          <w:color w:val="000000"/>
          <w:sz w:val="24"/>
        </w:rPr>
        <w:t>证券代码：</w:t>
      </w:r>
      <w:r>
        <w:rPr>
          <w:bCs/>
          <w:iCs/>
          <w:color w:val="000000"/>
          <w:sz w:val="24"/>
        </w:rPr>
        <w:t xml:space="preserve">300888                                   </w:t>
      </w:r>
      <w:r>
        <w:rPr>
          <w:bCs/>
          <w:iCs/>
          <w:color w:val="000000"/>
          <w:sz w:val="24"/>
        </w:rPr>
        <w:t>证券简称：稳健医疗</w:t>
      </w:r>
    </w:p>
    <w:p w:rsidR="0042219E" w:rsidRDefault="00BA2855" w:rsidP="000B5603">
      <w:pPr>
        <w:spacing w:beforeLines="150" w:before="468" w:afterLines="150" w:after="468" w:line="400" w:lineRule="exact"/>
        <w:jc w:val="center"/>
        <w:rPr>
          <w:b/>
          <w:bCs/>
          <w:iCs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t>稳健医疗用品股份有限公司投资者关系活动记录表</w:t>
      </w:r>
    </w:p>
    <w:p w:rsidR="0042219E" w:rsidRDefault="00BA2855">
      <w:pPr>
        <w:spacing w:line="400" w:lineRule="exact"/>
        <w:rPr>
          <w:bCs/>
          <w:iCs/>
          <w:color w:val="000000"/>
          <w:sz w:val="24"/>
        </w:rPr>
      </w:pPr>
      <w:r>
        <w:rPr>
          <w:bCs/>
          <w:iCs/>
          <w:color w:val="000000"/>
          <w:sz w:val="24"/>
        </w:rPr>
        <w:t xml:space="preserve">                                                        </w:t>
      </w:r>
      <w:r>
        <w:rPr>
          <w:bCs/>
          <w:iCs/>
          <w:color w:val="000000"/>
          <w:sz w:val="24"/>
        </w:rPr>
        <w:t>编号：</w:t>
      </w:r>
      <w:r>
        <w:rPr>
          <w:rFonts w:hint="eastAsia"/>
          <w:bCs/>
          <w:iCs/>
          <w:color w:val="000000"/>
          <w:sz w:val="24"/>
        </w:rPr>
        <w:t>2</w:t>
      </w:r>
      <w:r>
        <w:rPr>
          <w:bCs/>
          <w:iCs/>
          <w:color w:val="000000"/>
          <w:sz w:val="24"/>
        </w:rPr>
        <w:t>020-005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1"/>
        <w:gridCol w:w="6435"/>
      </w:tblGrid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投资者关系活动类别</w:t>
            </w:r>
          </w:p>
          <w:p w:rsidR="0042219E" w:rsidRDefault="0042219E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ascii="Segoe UI Symbol" w:eastAsia="Segoe UI Symbol" w:hAnsi="Segoe UI Symbol" w:cs="Segoe UI Symbol"/>
                <w:bCs/>
                <w:iCs/>
                <w:color w:val="000000"/>
                <w:sz w:val="24"/>
              </w:rPr>
              <w:t>☑</w:t>
            </w:r>
            <w:r>
              <w:rPr>
                <w:sz w:val="28"/>
                <w:szCs w:val="28"/>
              </w:rPr>
              <w:t>特定对象调研</w:t>
            </w:r>
            <w:r>
              <w:rPr>
                <w:sz w:val="28"/>
                <w:szCs w:val="28"/>
              </w:rPr>
              <w:t xml:space="preserve">        </w:t>
            </w: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分析师会议</w:t>
            </w:r>
          </w:p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媒体采访</w:t>
            </w:r>
            <w:r>
              <w:rPr>
                <w:sz w:val="28"/>
                <w:szCs w:val="28"/>
              </w:rPr>
              <w:t xml:space="preserve">           </w:t>
            </w: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业绩说明会</w:t>
            </w:r>
          </w:p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新闻发布会</w:t>
            </w:r>
            <w:r>
              <w:rPr>
                <w:sz w:val="28"/>
                <w:szCs w:val="28"/>
              </w:rPr>
              <w:t xml:space="preserve">          </w:t>
            </w: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路演活动</w:t>
            </w:r>
          </w:p>
          <w:p w:rsidR="0042219E" w:rsidRDefault="00BA2855">
            <w:pPr>
              <w:tabs>
                <w:tab w:val="left" w:pos="3045"/>
                <w:tab w:val="center" w:pos="3199"/>
              </w:tabs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现场参观</w:t>
            </w:r>
            <w:r>
              <w:rPr>
                <w:bCs/>
                <w:iCs/>
                <w:color w:val="000000"/>
                <w:sz w:val="24"/>
              </w:rPr>
              <w:tab/>
            </w:r>
          </w:p>
          <w:p w:rsidR="0042219E" w:rsidRDefault="00BA2855">
            <w:pPr>
              <w:tabs>
                <w:tab w:val="center" w:pos="3199"/>
              </w:tabs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其他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  <w:u w:val="single"/>
              </w:rPr>
              <w:t>请文字说明其他活动内容）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参与单位名称及人员姓名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</w:rPr>
              <w:t>共计</w:t>
            </w:r>
            <w:r w:rsidR="009C74D0">
              <w:rPr>
                <w:rFonts w:ascii="宋体" w:hAnsi="宋体" w:cs="宋体"/>
                <w:b/>
                <w:color w:val="000000"/>
                <w:kern w:val="0"/>
                <w:sz w:val="22"/>
              </w:rPr>
              <w:t>6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</w:rPr>
              <w:t>位投资者（排名不分先后）：</w:t>
            </w:r>
            <w:bookmarkStart w:id="0" w:name="_GoBack"/>
            <w:bookmarkEnd w:id="0"/>
          </w:p>
          <w:p w:rsidR="0042219E" w:rsidRDefault="00BA2855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信达证券：汲肖飞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    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平安基金：乔海英</w:t>
            </w:r>
          </w:p>
          <w:p w:rsidR="0042219E" w:rsidRDefault="00BA2855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中信证券：冯重光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     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高毅资产：王孟</w:t>
            </w:r>
            <w:r>
              <w:rPr>
                <w:rFonts w:ascii="Segoe UI Symbol" w:hAnsi="Segoe UI Symbol" w:cs="Segoe UI Symbol" w:hint="eastAsia"/>
                <w:color w:val="000000"/>
                <w:kern w:val="0"/>
                <w:sz w:val="22"/>
              </w:rPr>
              <w:t>洋</w:t>
            </w:r>
            <w:r>
              <w:rPr>
                <w:bCs/>
                <w:iCs/>
                <w:color w:val="000000"/>
                <w:sz w:val="24"/>
              </w:rPr>
              <w:t>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王治璇、曲萍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时间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2020/11/4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、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2020/11/6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地点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 w:val="24"/>
              </w:rPr>
              <w:t>总部会议室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上市公司接待人员姓名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 w:val="24"/>
              </w:rPr>
              <w:t>董事</w:t>
            </w:r>
            <w:r>
              <w:rPr>
                <w:bCs/>
                <w:iCs/>
                <w:color w:val="000000"/>
                <w:sz w:val="24"/>
              </w:rPr>
              <w:t>、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副总经理</w:t>
            </w:r>
            <w:r>
              <w:rPr>
                <w:bCs/>
                <w:iCs/>
                <w:color w:val="000000"/>
                <w:sz w:val="24"/>
              </w:rPr>
              <w:t>、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财务总监：</w:t>
            </w:r>
            <w:r>
              <w:rPr>
                <w:bCs/>
                <w:iCs/>
                <w:color w:val="000000"/>
                <w:sz w:val="24"/>
              </w:rPr>
              <w:t>方修元</w:t>
            </w:r>
          </w:p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 w:val="24"/>
              </w:rPr>
              <w:t>董事会秘书</w:t>
            </w:r>
            <w:r>
              <w:rPr>
                <w:bCs/>
                <w:iCs/>
                <w:color w:val="000000"/>
                <w:sz w:val="24"/>
              </w:rPr>
              <w:t>、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副总经理：</w:t>
            </w:r>
            <w:r>
              <w:rPr>
                <w:bCs/>
                <w:iCs/>
                <w:color w:val="000000"/>
                <w:sz w:val="24"/>
              </w:rPr>
              <w:t>陈惠选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投资者关系活动主要内容介绍</w:t>
            </w:r>
          </w:p>
          <w:p w:rsidR="0042219E" w:rsidRDefault="0042219E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beforeLines="50" w:before="156" w:afterLines="50" w:after="156" w:line="480" w:lineRule="atLeast"/>
              <w:rPr>
                <w:b/>
                <w:bCs/>
                <w:iCs/>
                <w:color w:val="000000"/>
                <w:sz w:val="24"/>
              </w:rPr>
            </w:pPr>
            <w:r>
              <w:rPr>
                <w:rFonts w:hint="eastAsia"/>
                <w:b/>
                <w:bCs/>
                <w:iCs/>
                <w:color w:val="000000"/>
                <w:sz w:val="24"/>
              </w:rPr>
              <w:t>一、公司</w:t>
            </w:r>
            <w:r>
              <w:rPr>
                <w:b/>
                <w:bCs/>
                <w:iCs/>
                <w:color w:val="000000"/>
                <w:sz w:val="24"/>
              </w:rPr>
              <w:t>基本情况介绍：</w:t>
            </w:r>
          </w:p>
          <w:p w:rsidR="0042219E" w:rsidRDefault="00BA2855">
            <w:pPr>
              <w:spacing w:line="480" w:lineRule="atLeast"/>
              <w:ind w:firstLineChars="200" w:firstLine="480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公司是一家以</w:t>
            </w:r>
            <w:r>
              <w:rPr>
                <w:bCs/>
                <w:iCs/>
                <w:color w:val="000000"/>
                <w:sz w:val="24"/>
              </w:rPr>
              <w:t>“</w:t>
            </w:r>
            <w:r>
              <w:rPr>
                <w:bCs/>
                <w:iCs/>
                <w:color w:val="000000"/>
                <w:sz w:val="24"/>
              </w:rPr>
              <w:t>棉</w:t>
            </w:r>
            <w:r>
              <w:rPr>
                <w:bCs/>
                <w:iCs/>
                <w:color w:val="000000"/>
                <w:sz w:val="24"/>
              </w:rPr>
              <w:t>”</w:t>
            </w:r>
            <w:r>
              <w:rPr>
                <w:bCs/>
                <w:iCs/>
                <w:color w:val="000000"/>
                <w:sz w:val="24"/>
              </w:rPr>
              <w:t>为核心，通过</w:t>
            </w:r>
            <w:r>
              <w:rPr>
                <w:bCs/>
                <w:iCs/>
                <w:color w:val="000000"/>
                <w:sz w:val="24"/>
              </w:rPr>
              <w:t>“winner</w:t>
            </w:r>
            <w:r>
              <w:rPr>
                <w:bCs/>
                <w:iCs/>
                <w:color w:val="000000"/>
                <w:sz w:val="24"/>
              </w:rPr>
              <w:t>稳健医疗</w:t>
            </w:r>
            <w:r>
              <w:rPr>
                <w:bCs/>
                <w:iCs/>
                <w:color w:val="000000"/>
                <w:sz w:val="24"/>
              </w:rPr>
              <w:t>”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、</w:t>
            </w:r>
            <w:r>
              <w:rPr>
                <w:bCs/>
                <w:iCs/>
                <w:color w:val="000000"/>
                <w:sz w:val="24"/>
              </w:rPr>
              <w:t>“Purcotton</w:t>
            </w:r>
            <w:r>
              <w:rPr>
                <w:bCs/>
                <w:iCs/>
                <w:color w:val="000000"/>
                <w:sz w:val="24"/>
              </w:rPr>
              <w:t>全棉时代</w:t>
            </w:r>
            <w:r>
              <w:rPr>
                <w:bCs/>
                <w:iCs/>
                <w:color w:val="000000"/>
                <w:sz w:val="24"/>
              </w:rPr>
              <w:t>”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以及“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Pure</w:t>
            </w:r>
            <w:r>
              <w:rPr>
                <w:bCs/>
                <w:iCs/>
                <w:color w:val="000000"/>
                <w:sz w:val="24"/>
              </w:rPr>
              <w:t>H2B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津梁生活”三</w:t>
            </w:r>
            <w:r>
              <w:rPr>
                <w:bCs/>
                <w:iCs/>
                <w:color w:val="000000"/>
                <w:sz w:val="24"/>
              </w:rPr>
              <w:t>大品牌实现医疗及消费板块协同发展的医疗健康企业。</w:t>
            </w:r>
          </w:p>
          <w:p w:rsidR="0042219E" w:rsidRDefault="00BA2855">
            <w:pPr>
              <w:adjustRightInd w:val="0"/>
              <w:snapToGrid w:val="0"/>
              <w:spacing w:beforeLines="50" w:before="156" w:line="360" w:lineRule="auto"/>
              <w:ind w:firstLineChars="200" w:firstLine="480"/>
              <w:rPr>
                <w:snapToGrid w:val="0"/>
                <w:sz w:val="24"/>
                <w:szCs w:val="22"/>
              </w:rPr>
            </w:pPr>
            <w:r>
              <w:rPr>
                <w:rFonts w:hint="eastAsia"/>
                <w:snapToGrid w:val="0"/>
                <w:sz w:val="24"/>
                <w:szCs w:val="22"/>
              </w:rPr>
              <w:t>公司于</w:t>
            </w:r>
            <w:r>
              <w:rPr>
                <w:snapToGrid w:val="0"/>
                <w:sz w:val="24"/>
                <w:szCs w:val="22"/>
              </w:rPr>
              <w:t>2005</w:t>
            </w:r>
            <w:r>
              <w:rPr>
                <w:rFonts w:hint="eastAsia"/>
                <w:snapToGrid w:val="0"/>
                <w:sz w:val="24"/>
                <w:szCs w:val="22"/>
              </w:rPr>
              <w:t>年自主研发了全棉水刺无纺布技术，围绕该基础技术十余年来不断投入和研发，已经打造成一个完整的技术集群，并凭借该技术开启并推动了其下游应用的新产业。公司独创性地将全棉水刺无纺布广泛应用于医疗和消费品领域，开创全新的产品品类和消费品牌。公司在医用敷料</w:t>
            </w:r>
            <w:r>
              <w:rPr>
                <w:rFonts w:hint="eastAsia"/>
                <w:snapToGrid w:val="0"/>
                <w:sz w:val="24"/>
                <w:szCs w:val="22"/>
              </w:rPr>
              <w:lastRenderedPageBreak/>
              <w:t>领域开创出了仿纱布片、仿纱布垫等可替代纱布的产品，在消费品领域革新性地开发出了纯棉柔巾、纯棉湿巾及全棉表层卫生巾等产品，使得公司迅速切入广阔的消费市场，并形成了差异化的品牌内涵。董事长李建全于</w:t>
            </w:r>
            <w:r>
              <w:rPr>
                <w:rFonts w:hint="eastAsia"/>
                <w:snapToGrid w:val="0"/>
                <w:sz w:val="24"/>
                <w:szCs w:val="22"/>
              </w:rPr>
              <w:t>2020</w:t>
            </w:r>
            <w:r>
              <w:rPr>
                <w:rFonts w:hint="eastAsia"/>
                <w:snapToGrid w:val="0"/>
                <w:sz w:val="24"/>
                <w:szCs w:val="22"/>
              </w:rPr>
              <w:t>年荣获深圳经济特区成立</w:t>
            </w:r>
            <w:r>
              <w:rPr>
                <w:rFonts w:hint="eastAsia"/>
                <w:snapToGrid w:val="0"/>
                <w:sz w:val="24"/>
                <w:szCs w:val="22"/>
              </w:rPr>
              <w:t>40</w:t>
            </w:r>
            <w:r>
              <w:rPr>
                <w:rFonts w:hint="eastAsia"/>
                <w:snapToGrid w:val="0"/>
                <w:sz w:val="24"/>
                <w:szCs w:val="22"/>
              </w:rPr>
              <w:t>周年创新创业人物和先进人物表彰。</w:t>
            </w:r>
          </w:p>
          <w:p w:rsidR="0042219E" w:rsidRDefault="00BA2855">
            <w:pPr>
              <w:adjustRightInd w:val="0"/>
              <w:snapToGrid w:val="0"/>
              <w:spacing w:line="360" w:lineRule="auto"/>
              <w:ind w:firstLineChars="200" w:firstLine="480"/>
              <w:rPr>
                <w:snapToGrid w:val="0"/>
                <w:sz w:val="24"/>
              </w:rPr>
            </w:pPr>
            <w:r>
              <w:rPr>
                <w:rFonts w:hint="eastAsia"/>
                <w:snapToGrid w:val="0"/>
                <w:sz w:val="24"/>
              </w:rPr>
              <w:t>公司始终坚守“质量优先于利润、品牌优先于速度、社会价值优先于企业价值”的核心经营原则，通过深耕以可再生、可持续的“棉”为核心的大健康业务，践行“全棉改变世界”的愿景。</w:t>
            </w:r>
          </w:p>
          <w:p w:rsidR="0042219E" w:rsidRDefault="00BA2855">
            <w:pPr>
              <w:adjustRightInd w:val="0"/>
              <w:snapToGrid w:val="0"/>
              <w:spacing w:line="360" w:lineRule="auto"/>
              <w:ind w:firstLineChars="200" w:firstLine="480"/>
              <w:rPr>
                <w:snapToGrid w:val="0"/>
                <w:sz w:val="24"/>
              </w:rPr>
            </w:pPr>
            <w:r>
              <w:rPr>
                <w:rFonts w:hint="eastAsia"/>
                <w:snapToGrid w:val="0"/>
                <w:sz w:val="24"/>
              </w:rPr>
              <w:t>自</w:t>
            </w:r>
            <w:r>
              <w:rPr>
                <w:snapToGrid w:val="0"/>
                <w:sz w:val="24"/>
              </w:rPr>
              <w:t>我国发生新型冠状病毒疫情</w:t>
            </w:r>
            <w:r>
              <w:rPr>
                <w:rFonts w:hint="eastAsia"/>
                <w:snapToGrid w:val="0"/>
                <w:sz w:val="24"/>
              </w:rPr>
              <w:t>以来</w:t>
            </w:r>
            <w:r>
              <w:rPr>
                <w:snapToGrid w:val="0"/>
                <w:sz w:val="24"/>
              </w:rPr>
              <w:t>，公司生产的</w:t>
            </w:r>
            <w:r>
              <w:rPr>
                <w:snapToGrid w:val="0"/>
                <w:sz w:val="24"/>
              </w:rPr>
              <w:t>N95</w:t>
            </w:r>
            <w:r>
              <w:rPr>
                <w:snapToGrid w:val="0"/>
                <w:sz w:val="24"/>
              </w:rPr>
              <w:t>口罩及医用口罩、防护服、酒精消毒棉片等医疗用品属于疫情防护最紧缺的战略物资。公司秉承着</w:t>
            </w:r>
            <w:r>
              <w:rPr>
                <w:snapToGrid w:val="0"/>
                <w:sz w:val="24"/>
              </w:rPr>
              <w:t>“</w:t>
            </w:r>
            <w:r>
              <w:rPr>
                <w:snapToGrid w:val="0"/>
                <w:sz w:val="24"/>
              </w:rPr>
              <w:t>社会价值优先于企业价值</w:t>
            </w:r>
            <w:r>
              <w:rPr>
                <w:snapToGrid w:val="0"/>
                <w:sz w:val="24"/>
              </w:rPr>
              <w:t>”</w:t>
            </w:r>
            <w:r>
              <w:rPr>
                <w:snapToGrid w:val="0"/>
                <w:sz w:val="24"/>
              </w:rPr>
              <w:t>的经营原则，第一时间响应国家需求，全力保障防疫救治物资的供应</w:t>
            </w:r>
            <w:r>
              <w:rPr>
                <w:rFonts w:hint="eastAsia"/>
                <w:snapToGrid w:val="0"/>
                <w:sz w:val="24"/>
              </w:rPr>
              <w:t>。</w:t>
            </w:r>
          </w:p>
          <w:p w:rsidR="0042219E" w:rsidRDefault="00BA2855">
            <w:pPr>
              <w:spacing w:beforeLines="50" w:before="156" w:afterLines="50" w:after="156" w:line="480" w:lineRule="atLeast"/>
              <w:rPr>
                <w:b/>
                <w:bCs/>
                <w:iCs/>
                <w:color w:val="000000"/>
                <w:sz w:val="24"/>
              </w:rPr>
            </w:pPr>
            <w:r>
              <w:rPr>
                <w:rFonts w:hint="eastAsia"/>
                <w:b/>
                <w:bCs/>
                <w:iCs/>
                <w:color w:val="000000"/>
                <w:sz w:val="24"/>
              </w:rPr>
              <w:t>二、问答</w:t>
            </w:r>
            <w:r>
              <w:rPr>
                <w:b/>
                <w:bCs/>
                <w:iCs/>
                <w:color w:val="000000"/>
                <w:sz w:val="24"/>
              </w:rPr>
              <w:t>环节：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津梁生活的用意，规划？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答：公司亦秉承着天然、环保的理念持续进行业务拓展，于2019年7月推出“PureH2B 津梁生活”品牌，意在打造能够覆盖美妆、个护、运动等的健康美丽生活需求的一站式零售平台。规划未来</w:t>
            </w:r>
            <w:r>
              <w:rPr>
                <w:rFonts w:asciiTheme="minorEastAsia" w:hAnsiTheme="minorEastAsia"/>
                <w:sz w:val="24"/>
                <w:szCs w:val="24"/>
              </w:rPr>
              <w:t>与集团共享数字化运营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资源、</w:t>
            </w:r>
            <w:r>
              <w:rPr>
                <w:rFonts w:asciiTheme="minorEastAsia" w:hAnsiTheme="minorEastAsia"/>
                <w:sz w:val="24"/>
                <w:szCs w:val="24"/>
              </w:rPr>
              <w:t>与全棉时代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粉丝共享。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全棉时代今年开始开放加盟模式，未来怎么平衡扩张速度，及预期如何？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答：现在在新疆等偏远地区试点，明年希望能覆盖更多三四线城市，但不会大量放开，经营还是要稳健。加盟很好解决了管理半径的问题，日常会有大区经理巡店。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全棉时代定价属于中高档，在三四线城市能不能消费起？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答：三四线消费能力并不差，全棉时代产品反而是崇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>尚高端系列。部分二三线城市反而经济效益</w:t>
            </w:r>
            <w:r>
              <w:rPr>
                <w:rFonts w:asciiTheme="minorEastAsia" w:hAnsiTheme="minorEastAsia"/>
                <w:sz w:val="24"/>
                <w:szCs w:val="24"/>
              </w:rPr>
              <w:t>更好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全棉时代线上线下价格？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答：线上</w:t>
            </w:r>
            <w:r>
              <w:rPr>
                <w:rFonts w:asciiTheme="minorEastAsia" w:hAnsiTheme="minorEastAsia"/>
                <w:sz w:val="24"/>
                <w:szCs w:val="24"/>
              </w:rPr>
              <w:t>线下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产品布局有差异，线上以</w:t>
            </w:r>
            <w:r>
              <w:rPr>
                <w:rFonts w:asciiTheme="minorEastAsia" w:hAnsiTheme="minorEastAsia"/>
                <w:sz w:val="24"/>
                <w:szCs w:val="24"/>
              </w:rPr>
              <w:t>高频快消品为主，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线下以品宣</w:t>
            </w:r>
            <w:r>
              <w:rPr>
                <w:rFonts w:asciiTheme="minorEastAsia" w:hAnsiTheme="minorEastAsia"/>
                <w:sz w:val="24"/>
                <w:szCs w:val="24"/>
              </w:rPr>
              <w:t>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体验、</w:t>
            </w:r>
            <w:r>
              <w:rPr>
                <w:rFonts w:asciiTheme="minorEastAsia" w:hAnsiTheme="minorEastAsia"/>
                <w:sz w:val="24"/>
                <w:szCs w:val="24"/>
              </w:rPr>
              <w:t>引流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、非</w:t>
            </w:r>
            <w:r>
              <w:rPr>
                <w:rFonts w:asciiTheme="minorEastAsia" w:hAnsiTheme="minorEastAsia"/>
                <w:sz w:val="24"/>
                <w:szCs w:val="24"/>
              </w:rPr>
              <w:t>快消品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为主，线上</w:t>
            </w:r>
            <w:r>
              <w:rPr>
                <w:rFonts w:asciiTheme="minorEastAsia" w:hAnsiTheme="minorEastAsia"/>
                <w:sz w:val="24"/>
                <w:szCs w:val="24"/>
              </w:rPr>
              <w:t>线下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同质同价。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医疗业务未来发展空间？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答：疫情使得我们进入了很多之前难以进入的渠道，且我们产品有质量保障，性价比也高，我们会抓住这次机会，开发更多产品，进入更多渠道。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国外竞争激烈，我们压力会不会很大？</w:t>
            </w:r>
          </w:p>
          <w:p w:rsidR="0042219E" w:rsidRDefault="00BA2855">
            <w:pPr>
              <w:snapToGrid w:val="0"/>
              <w:spacing w:line="360" w:lineRule="auto"/>
              <w:ind w:firstLineChars="200" w:firstLine="480"/>
              <w:jc w:val="lef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答：稳健集团从来不靠价格，我们靠一站式采购，靠创新，靠差异化。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防护服订单怎么样？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答：国内订单以防护服为主，国外订单主要以手术衣和隔离衣为主。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left="0" w:firstLine="482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双十一备战情况？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答：我们货品是提前半年就准备。双十一的好处是既回馈了原有用户，也吸引了新用户。双十一</w:t>
            </w:r>
            <w:r>
              <w:rPr>
                <w:rFonts w:asciiTheme="minorEastAsia" w:hAnsiTheme="minorEastAsia"/>
                <w:sz w:val="24"/>
                <w:szCs w:val="24"/>
              </w:rPr>
              <w:t>目前按计划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进行</w:t>
            </w:r>
            <w:r>
              <w:rPr>
                <w:rFonts w:asciiTheme="minorEastAsia" w:hAnsiTheme="minorEastAsia"/>
                <w:sz w:val="24"/>
                <w:szCs w:val="24"/>
              </w:rPr>
              <w:t>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firstLineChars="0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全棉时代定价偏中高端的原因？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答：我们棉是一级棉，原材料贵，</w:t>
            </w:r>
            <w:r>
              <w:rPr>
                <w:rFonts w:asciiTheme="minorEastAsia" w:hAnsiTheme="minorEastAsia"/>
                <w:sz w:val="24"/>
                <w:szCs w:val="24"/>
              </w:rPr>
              <w:t>生产过程对设备和工艺要求十分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苛刻。但与此同时我们也会在产品品类上做出差异化，希望能满足更多不同消费群体的需求。</w:t>
            </w:r>
          </w:p>
          <w:p w:rsidR="0042219E" w:rsidRDefault="00BA2855">
            <w:pPr>
              <w:pStyle w:val="1"/>
              <w:numPr>
                <w:ilvl w:val="0"/>
                <w:numId w:val="1"/>
              </w:numPr>
              <w:snapToGrid w:val="0"/>
              <w:spacing w:line="360" w:lineRule="auto"/>
              <w:ind w:firstLineChars="0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sz w:val="24"/>
                <w:szCs w:val="24"/>
              </w:rPr>
              <w:t>未来规划方向？</w:t>
            </w:r>
          </w:p>
          <w:p w:rsidR="0042219E" w:rsidRDefault="00BA2855">
            <w:pPr>
              <w:pStyle w:val="1"/>
              <w:snapToGrid w:val="0"/>
              <w:spacing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答：1.扩产能；2.扩渠道；3. 抓研发；4.重营销。</w:t>
            </w:r>
          </w:p>
          <w:p w:rsidR="0042219E" w:rsidRDefault="00BA2855">
            <w:pPr>
              <w:pStyle w:val="1"/>
              <w:snapToGrid w:val="0"/>
              <w:spacing w:beforeLines="50" w:before="156"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接待过程中,公司严格按照《信息披露管理制度》等规定,保证信息披露的真实、准确、完整、及时、公平,没有出现未公开重大信息泄露等情况。同时，已按深交所要求签署承诺函。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lastRenderedPageBreak/>
              <w:t>附件清单（如有）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</w:rPr>
              <w:t>无</w:t>
            </w:r>
          </w:p>
        </w:tc>
      </w:tr>
      <w:tr w:rsidR="0042219E"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日期</w:t>
            </w:r>
          </w:p>
        </w:tc>
        <w:tc>
          <w:tcPr>
            <w:tcW w:w="6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2020/11/9</w:t>
            </w:r>
          </w:p>
        </w:tc>
      </w:tr>
    </w:tbl>
    <w:p w:rsidR="0042219E" w:rsidRDefault="0042219E"/>
    <w:sectPr w:rsidR="004221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D0" w:rsidRDefault="009C74D0" w:rsidP="009C74D0">
      <w:r>
        <w:separator/>
      </w:r>
    </w:p>
  </w:endnote>
  <w:endnote w:type="continuationSeparator" w:id="0">
    <w:p w:rsidR="009C74D0" w:rsidRDefault="009C74D0" w:rsidP="009C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D0" w:rsidRDefault="009C74D0" w:rsidP="009C74D0">
      <w:r>
        <w:separator/>
      </w:r>
    </w:p>
  </w:footnote>
  <w:footnote w:type="continuationSeparator" w:id="0">
    <w:p w:rsidR="009C74D0" w:rsidRDefault="009C74D0" w:rsidP="009C7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8299A"/>
    <w:multiLevelType w:val="multilevel"/>
    <w:tmpl w:val="1C98299A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9E"/>
    <w:rsid w:val="000B5603"/>
    <w:rsid w:val="0042219E"/>
    <w:rsid w:val="009C74D0"/>
    <w:rsid w:val="00BA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C28790D-F0EA-483E-901B-C00F393E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pPr>
      <w:jc w:val="left"/>
    </w:pPr>
  </w:style>
  <w:style w:type="paragraph" w:styleId="a5">
    <w:name w:val="Balloon Text"/>
    <w:basedOn w:val="a"/>
    <w:link w:val="Char1"/>
    <w:uiPriority w:val="99"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Char3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">
    <w:name w:val="批注主题 Char"/>
    <w:basedOn w:val="Char0"/>
    <w:link w:val="a3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skd004</dc:creator>
  <cp:lastModifiedBy>刘燕香</cp:lastModifiedBy>
  <cp:revision>3</cp:revision>
  <dcterms:created xsi:type="dcterms:W3CDTF">2020-11-09T10:55:00Z</dcterms:created>
  <dcterms:modified xsi:type="dcterms:W3CDTF">2020-11-09T10:56:00Z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2052-10.9.1</vt:lpwstr>
  </property>
</Properties>
</file>